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附件5</w:t>
      </w:r>
    </w:p>
    <w:p>
      <w:pPr>
        <w:pStyle w:val="2"/>
        <w:jc w:val="center"/>
        <w:rPr>
          <w:rFonts w:hint="eastAsia" w:ascii="黑体" w:hAnsi="黑体" w:eastAsia="黑体" w:cs="黑体"/>
          <w:b w:val="0"/>
          <w:bCs w:val="0"/>
          <w:kern w:val="0"/>
        </w:rPr>
      </w:pPr>
      <w:r>
        <w:rPr>
          <w:rFonts w:hint="eastAsia" w:ascii="黑体" w:hAnsi="黑体" w:eastAsia="黑体" w:cs="黑体"/>
          <w:b w:val="0"/>
          <w:bCs w:val="0"/>
          <w:kern w:val="0"/>
        </w:rPr>
        <w:t>特种设备事故分级</w:t>
      </w:r>
      <w:bookmarkStart w:id="0" w:name="_GoBack"/>
      <w:bookmarkEnd w:id="0"/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根据《特种设备安全法》及《特种设备安全监察条例》(国务院令第549号)，按照特种设备事故的可控性、严重程度和影响范围，特种设备事故一般分为四级：特别重大事故（Ⅰ级）、重大事故（Ⅱ级）、较大事故（Ⅲ级）、一般事故（Ⅳ级）。 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 有下列情形之一的，为Ⅰ级（特别重大）特种设备事故：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（1）特种设备事故造成30人以上死亡，或者100人以上重伤（包括急性工业中毒，下同），或者1亿元以上直接经济损失的；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（2）600兆瓦以上锅炉爆炸的；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（3）压力容器、压力管道有毒介质泄漏，造成15万人以上转移的；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（4）客运索道、大型游乐设施高空滞留100人以上并且时间在48小时以上的。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 有下列情形之一的，为Ⅱ级（重大）特种设备事故：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（1）特种设备事故造成10人以上30人以下死亡，或者50人以上100人以下重伤，或者5000万元以上1亿元以下直接经济损失的；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（2）600兆瓦以上锅炉因安全故障中断运行240小时以上的；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（3）压力容器、压力管道有毒介质泄漏，造成5万人以上15万人以下转移的；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（4）客运索道、大型游乐设施高空滞留100人以上并且时间在24小时以上48小时以下的。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3有下列情形之一的，为Ⅲ级（较大）特种设备事故：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（1）特种设备事故造成3人以上10人以下死亡，或者10人以上50人以下重伤，或者1000万元以上5000万元以下直接经济损失的；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（2）锅炉、压力容器、压力管道爆炸的；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（3）压力容器、压力管道有毒介质泄漏，造成1万人以上5万人以下转移的；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（4）起重机械整体倾覆的；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（5）客运索道、大型游乐设施高空滞留人员12小时以上的。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4有下列情形之一的，为Ⅳ级（一般）特种设备事故：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（1）特种设备事故造成3人以下死亡，或者10人以下重伤，或者1万元以上1000万元以下直接经济损失的；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（2）压力容器、压力管道有毒介质泄漏，造成500人以上1万人以下转移的；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（3）电梯轿厢滞留人员2小时以上的；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（4）起重机械主要受力结构件折断或者起升机构坠落的；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（5）客运索道高空滞留人员3.5小时以上12小时以下的；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（6）大型游乐设施高空滞留人员1小时以上12小时以下的。</w:t>
      </w:r>
    </w:p>
    <w:p>
      <w:pPr>
        <w:ind w:firstLine="708" w:firstLineChars="253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/>
          <w:sz w:val="28"/>
          <w:szCs w:val="28"/>
        </w:rPr>
        <w:t>法律、法规、规章另有规定的，按其规定执行。有关数量的表述中，“以上”含本数，“以下”不含本数。</w:t>
      </w:r>
    </w:p>
    <w:sectPr>
      <w:headerReference r:id="rId3" w:type="default"/>
      <w:footerReference r:id="rId4" w:type="default"/>
      <w:footerReference r:id="rId5" w:type="even"/>
      <w:pgSz w:w="11906" w:h="16838"/>
      <w:pgMar w:top="1474" w:right="1531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3</w:t>
    </w:r>
    <w:r>
      <w:rPr>
        <w:rStyle w:val="6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2119"/>
    <w:rsid w:val="0012345B"/>
    <w:rsid w:val="00397706"/>
    <w:rsid w:val="00452634"/>
    <w:rsid w:val="00484B39"/>
    <w:rsid w:val="00642119"/>
    <w:rsid w:val="00942A9F"/>
    <w:rsid w:val="00A00F7D"/>
    <w:rsid w:val="00A12766"/>
    <w:rsid w:val="00C002BA"/>
    <w:rsid w:val="00EC233A"/>
    <w:rsid w:val="00F3382E"/>
    <w:rsid w:val="329F681B"/>
    <w:rsid w:val="42652740"/>
    <w:rsid w:val="55D314EE"/>
    <w:rsid w:val="6BBC1752"/>
    <w:rsid w:val="756D3FE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5"/>
    <w:link w:val="2"/>
    <w:qFormat/>
    <w:uiPriority w:val="0"/>
    <w:rPr>
      <w:rFonts w:eastAsia="仿宋_GB2312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142</Words>
  <Characters>814</Characters>
  <Lines>6</Lines>
  <Paragraphs>1</Paragraphs>
  <TotalTime>0</TotalTime>
  <ScaleCrop>false</ScaleCrop>
  <LinksUpToDate>false</LinksUpToDate>
  <CharactersWithSpaces>955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2017-09-29T07:01:00Z</dcterms:created>
  <dc:creator>lenovo</dc:creator>
  <cp:lastModifiedBy>储杨</cp:lastModifiedBy>
  <dcterms:modified xsi:type="dcterms:W3CDTF">2017-11-01T01:36:13Z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